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83" w:rsidRPr="00722315" w:rsidRDefault="00722315" w:rsidP="002B6483">
      <w:pPr>
        <w:spacing w:after="0"/>
        <w:rPr>
          <w:rFonts w:ascii="Times New Roman" w:eastAsia="Times New Roman" w:hAnsi="Times New Roman"/>
        </w:rPr>
      </w:pPr>
      <w:r w:rsidRPr="00722315">
        <w:rPr>
          <w:rFonts w:ascii="Times New Roman" w:eastAsia="Times New Roman" w:hAnsi="Times New Roman"/>
        </w:rPr>
        <w:t>KLASA:</w:t>
      </w:r>
      <w:r w:rsidR="00C57C7F" w:rsidRPr="00C57C7F">
        <w:t xml:space="preserve"> </w:t>
      </w:r>
      <w:r w:rsidR="00C57C7F" w:rsidRPr="00C57C7F">
        <w:rPr>
          <w:rFonts w:ascii="Times New Roman" w:eastAsia="Times New Roman" w:hAnsi="Times New Roman"/>
        </w:rPr>
        <w:t>401-01/20-01/0</w:t>
      </w:r>
      <w:r w:rsidR="00195418">
        <w:rPr>
          <w:rFonts w:ascii="Times New Roman" w:eastAsia="Times New Roman" w:hAnsi="Times New Roman"/>
        </w:rPr>
        <w:t>9</w:t>
      </w:r>
      <w:bookmarkStart w:id="0" w:name="_GoBack"/>
      <w:bookmarkEnd w:id="0"/>
      <w:r w:rsidR="00C57C7F" w:rsidRPr="00C57C7F">
        <w:rPr>
          <w:rFonts w:ascii="Times New Roman" w:eastAsia="Times New Roman" w:hAnsi="Times New Roman"/>
        </w:rPr>
        <w:t xml:space="preserve">    </w:t>
      </w:r>
      <w:r w:rsidRPr="00722315">
        <w:rPr>
          <w:rFonts w:ascii="Times New Roman" w:eastAsia="Times New Roman" w:hAnsi="Times New Roman"/>
        </w:rPr>
        <w:t xml:space="preserve"> </w:t>
      </w:r>
      <w:r w:rsidR="009C02C8">
        <w:rPr>
          <w:rFonts w:ascii="Times New Roman" w:eastAsia="Times New Roman" w:hAnsi="Times New Roman"/>
        </w:rPr>
        <w:t xml:space="preserve"> </w:t>
      </w:r>
    </w:p>
    <w:p w:rsidR="002B6483" w:rsidRPr="00722315" w:rsidRDefault="002B6483" w:rsidP="002B6483">
      <w:pPr>
        <w:spacing w:after="0"/>
        <w:rPr>
          <w:rFonts w:ascii="Times New Roman" w:eastAsia="Times New Roman" w:hAnsi="Times New Roman"/>
        </w:rPr>
      </w:pPr>
      <w:r w:rsidRPr="00722315">
        <w:rPr>
          <w:rFonts w:ascii="Times New Roman" w:eastAsia="Times New Roman" w:hAnsi="Times New Roman"/>
        </w:rPr>
        <w:t>URBROJ:2178/</w:t>
      </w:r>
      <w:r w:rsidR="009C02C8">
        <w:rPr>
          <w:rFonts w:ascii="Times New Roman" w:eastAsia="Times New Roman" w:hAnsi="Times New Roman"/>
        </w:rPr>
        <w:t>22</w:t>
      </w:r>
      <w:r w:rsidRPr="00722315">
        <w:rPr>
          <w:rFonts w:ascii="Times New Roman" w:eastAsia="Times New Roman" w:hAnsi="Times New Roman"/>
        </w:rPr>
        <w:t>-</w:t>
      </w:r>
      <w:r w:rsidR="009C02C8">
        <w:rPr>
          <w:rFonts w:ascii="Times New Roman" w:eastAsia="Times New Roman" w:hAnsi="Times New Roman"/>
        </w:rPr>
        <w:t>01/22</w:t>
      </w:r>
      <w:r w:rsidRPr="00722315">
        <w:rPr>
          <w:rFonts w:ascii="Times New Roman" w:eastAsia="Times New Roman" w:hAnsi="Times New Roman"/>
        </w:rPr>
        <w:t>-01</w:t>
      </w:r>
      <w:r w:rsidR="009C02C8">
        <w:rPr>
          <w:rFonts w:ascii="Times New Roman" w:eastAsia="Times New Roman" w:hAnsi="Times New Roman"/>
        </w:rPr>
        <w:t xml:space="preserve"> </w:t>
      </w:r>
    </w:p>
    <w:p w:rsidR="002B6483" w:rsidRPr="00722315" w:rsidRDefault="00722315" w:rsidP="002B6483">
      <w:pPr>
        <w:spacing w:after="0"/>
        <w:rPr>
          <w:rFonts w:ascii="Times New Roman" w:eastAsia="Times New Roman" w:hAnsi="Times New Roman"/>
        </w:rPr>
      </w:pPr>
      <w:r w:rsidRPr="00722315">
        <w:rPr>
          <w:rFonts w:ascii="Times New Roman" w:eastAsia="Times New Roman" w:hAnsi="Times New Roman"/>
        </w:rPr>
        <w:t xml:space="preserve">U </w:t>
      </w:r>
      <w:proofErr w:type="spellStart"/>
      <w:r w:rsidR="009C02C8">
        <w:rPr>
          <w:rFonts w:ascii="Times New Roman" w:eastAsia="Times New Roman" w:hAnsi="Times New Roman"/>
        </w:rPr>
        <w:t>Rešetarima</w:t>
      </w:r>
      <w:proofErr w:type="spellEnd"/>
      <w:r w:rsidRPr="00722315">
        <w:rPr>
          <w:rFonts w:ascii="Times New Roman" w:eastAsia="Times New Roman" w:hAnsi="Times New Roman"/>
        </w:rPr>
        <w:t xml:space="preserve">, </w:t>
      </w:r>
      <w:r w:rsidR="00C0409A">
        <w:rPr>
          <w:rFonts w:ascii="Times New Roman" w:eastAsia="Times New Roman" w:hAnsi="Times New Roman"/>
        </w:rPr>
        <w:t>24</w:t>
      </w:r>
      <w:r w:rsidR="002B6483" w:rsidRPr="00722315">
        <w:rPr>
          <w:rFonts w:ascii="Times New Roman" w:eastAsia="Times New Roman" w:hAnsi="Times New Roman"/>
        </w:rPr>
        <w:t xml:space="preserve">. </w:t>
      </w:r>
      <w:r w:rsidR="009C02C8">
        <w:rPr>
          <w:rFonts w:ascii="Times New Roman" w:eastAsia="Times New Roman" w:hAnsi="Times New Roman"/>
        </w:rPr>
        <w:t>lipnja</w:t>
      </w:r>
      <w:r w:rsidR="002B6483" w:rsidRPr="00722315">
        <w:rPr>
          <w:rFonts w:ascii="Times New Roman" w:eastAsia="Times New Roman" w:hAnsi="Times New Roman"/>
        </w:rPr>
        <w:t xml:space="preserve"> 20</w:t>
      </w:r>
      <w:r w:rsidR="009C02C8">
        <w:rPr>
          <w:rFonts w:ascii="Times New Roman" w:eastAsia="Times New Roman" w:hAnsi="Times New Roman"/>
        </w:rPr>
        <w:t>20</w:t>
      </w:r>
      <w:r w:rsidR="002B6483" w:rsidRPr="00722315">
        <w:rPr>
          <w:rFonts w:ascii="Times New Roman" w:eastAsia="Times New Roman" w:hAnsi="Times New Roman"/>
        </w:rPr>
        <w:t>.</w:t>
      </w:r>
    </w:p>
    <w:p w:rsidR="002B6483" w:rsidRDefault="002B6483" w:rsidP="00F77394">
      <w:pPr>
        <w:jc w:val="both"/>
        <w:rPr>
          <w:rFonts w:ascii="Times New Roman" w:hAnsi="Times New Roman"/>
          <w:sz w:val="24"/>
          <w:szCs w:val="24"/>
        </w:rPr>
      </w:pPr>
    </w:p>
    <w:p w:rsidR="002B6483" w:rsidRDefault="002B6483" w:rsidP="002B6483">
      <w:pPr>
        <w:spacing w:after="240"/>
        <w:jc w:val="both"/>
        <w:rPr>
          <w:rFonts w:ascii="Times New Roman" w:hAnsi="Times New Roman"/>
        </w:rPr>
      </w:pPr>
      <w:r>
        <w:rPr>
          <w:rFonts w:ascii="Times New Roman" w:hAnsi="Times New Roman"/>
        </w:rPr>
        <w:t xml:space="preserve">Na temelju članka </w:t>
      </w:r>
      <w:r w:rsidR="00E46F79" w:rsidRPr="00E46F79">
        <w:rPr>
          <w:rFonts w:ascii="Times New Roman" w:hAnsi="Times New Roman"/>
        </w:rPr>
        <w:t>72.</w:t>
      </w:r>
      <w:r w:rsidRPr="007629FC">
        <w:rPr>
          <w:rFonts w:ascii="Times New Roman" w:hAnsi="Times New Roman"/>
        </w:rPr>
        <w:t xml:space="preserve"> Statuta Osnovne škole </w:t>
      </w:r>
      <w:r w:rsidR="009C02C8">
        <w:rPr>
          <w:rFonts w:ascii="Times New Roman" w:hAnsi="Times New Roman"/>
        </w:rPr>
        <w:t xml:space="preserve">Ante Starčevića </w:t>
      </w:r>
      <w:proofErr w:type="spellStart"/>
      <w:r w:rsidR="009C02C8">
        <w:rPr>
          <w:rFonts w:ascii="Times New Roman" w:hAnsi="Times New Roman"/>
        </w:rPr>
        <w:t>Rešetari</w:t>
      </w:r>
      <w:proofErr w:type="spellEnd"/>
      <w:r w:rsidRPr="007629FC">
        <w:rPr>
          <w:rFonts w:ascii="Times New Roman" w:hAnsi="Times New Roman"/>
        </w:rPr>
        <w:t xml:space="preserve">, a u vezi sa člankom 34. Zakona o fiskalnoj odgovornosti (Narodne novine, </w:t>
      </w:r>
      <w:proofErr w:type="spellStart"/>
      <w:r w:rsidRPr="007629FC">
        <w:rPr>
          <w:rFonts w:ascii="Times New Roman" w:hAnsi="Times New Roman"/>
        </w:rPr>
        <w:t>br</w:t>
      </w:r>
      <w:proofErr w:type="spellEnd"/>
      <w:r w:rsidRPr="007629FC">
        <w:rPr>
          <w:rFonts w:ascii="Times New Roman" w:hAnsi="Times New Roman"/>
        </w:rPr>
        <w:t xml:space="preserve"> 111/18) i članka 7. Uredbe o sastavljanju i predaji Izjave o fiskalnoj odgovornosti (Narodne novi</w:t>
      </w:r>
      <w:r>
        <w:rPr>
          <w:rFonts w:ascii="Times New Roman" w:hAnsi="Times New Roman"/>
        </w:rPr>
        <w:t xml:space="preserve">ne, broj 95/19) ravnatelj Škole </w:t>
      </w:r>
      <w:r w:rsidRPr="007629FC">
        <w:rPr>
          <w:rFonts w:ascii="Times New Roman" w:hAnsi="Times New Roman"/>
        </w:rPr>
        <w:t>donosi:</w:t>
      </w:r>
    </w:p>
    <w:p w:rsidR="002B6483" w:rsidRPr="002B6483" w:rsidRDefault="002B6483" w:rsidP="002B6483">
      <w:pPr>
        <w:spacing w:after="0" w:line="0" w:lineRule="atLeast"/>
        <w:jc w:val="center"/>
        <w:rPr>
          <w:rFonts w:ascii="Times New Roman" w:eastAsia="Times New Roman" w:hAnsi="Times New Roman"/>
          <w:b/>
          <w:sz w:val="28"/>
        </w:rPr>
      </w:pPr>
      <w:r w:rsidRPr="002B6483">
        <w:rPr>
          <w:rFonts w:ascii="Times New Roman" w:eastAsia="Times New Roman" w:hAnsi="Times New Roman"/>
          <w:b/>
          <w:sz w:val="28"/>
        </w:rPr>
        <w:t>PROCEDURU</w:t>
      </w:r>
    </w:p>
    <w:p w:rsidR="002B6483" w:rsidRPr="002B6483" w:rsidRDefault="002B6483" w:rsidP="002B6483">
      <w:pPr>
        <w:spacing w:after="0" w:line="0" w:lineRule="atLeast"/>
        <w:jc w:val="center"/>
        <w:rPr>
          <w:rFonts w:ascii="Times New Roman" w:eastAsia="Times New Roman" w:hAnsi="Times New Roman"/>
          <w:b/>
          <w:sz w:val="28"/>
        </w:rPr>
      </w:pPr>
      <w:r w:rsidRPr="002B6483">
        <w:rPr>
          <w:rFonts w:ascii="Times New Roman" w:eastAsia="Times New Roman" w:hAnsi="Times New Roman"/>
          <w:b/>
          <w:sz w:val="28"/>
        </w:rPr>
        <w:t>o blagajničkom poslovanju</w:t>
      </w:r>
    </w:p>
    <w:p w:rsidR="00F77394" w:rsidRDefault="00F77394" w:rsidP="00F77394">
      <w:pPr>
        <w:jc w:val="center"/>
        <w:rPr>
          <w:rFonts w:ascii="Times New Roman" w:hAnsi="Times New Roman"/>
          <w:sz w:val="24"/>
          <w:szCs w:val="24"/>
        </w:rPr>
      </w:pPr>
    </w:p>
    <w:p w:rsidR="00F77394" w:rsidRPr="00C33CF1" w:rsidRDefault="00F77394" w:rsidP="002B6483">
      <w:pPr>
        <w:jc w:val="center"/>
        <w:rPr>
          <w:rFonts w:ascii="Times New Roman" w:hAnsi="Times New Roman"/>
          <w:b/>
        </w:rPr>
      </w:pPr>
      <w:r w:rsidRPr="00C33CF1">
        <w:rPr>
          <w:rFonts w:ascii="Times New Roman" w:hAnsi="Times New Roman"/>
          <w:b/>
        </w:rPr>
        <w:t>OPĆE ODREDBE</w:t>
      </w:r>
    </w:p>
    <w:p w:rsidR="00F77394" w:rsidRPr="00C33CF1" w:rsidRDefault="00F77394" w:rsidP="002B6483">
      <w:pPr>
        <w:spacing w:after="0"/>
        <w:jc w:val="center"/>
        <w:rPr>
          <w:rFonts w:ascii="Times New Roman" w:hAnsi="Times New Roman"/>
        </w:rPr>
      </w:pPr>
      <w:r w:rsidRPr="00C33CF1">
        <w:rPr>
          <w:rFonts w:ascii="Times New Roman" w:hAnsi="Times New Roman"/>
        </w:rPr>
        <w:t>Članak 1.</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Ovom Procedurom uređuje se blagajnički maksimum, organizacija blagajničkog poslovanja Škole, poslovne knjige i dokumentacija u blagajničkom poslovanju, uredno i pravovremeno vođenje blagajničkog dnevnika  i ostala pitanja važna za blagajničko poslovanje te utvrđuju osobe koje su odgovorne za zakonito vođenje blagajničkog poslovanja.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Izrazi koji se koriste u ovoj Proceduri za osobe u muškom rodu, upotrijebljeni su neutralno i odnose se na muške i ženske osobe.</w:t>
      </w:r>
    </w:p>
    <w:p w:rsidR="00F77394" w:rsidRPr="00C33CF1" w:rsidRDefault="00F77394" w:rsidP="002B6483">
      <w:pPr>
        <w:spacing w:after="0"/>
        <w:jc w:val="both"/>
        <w:rPr>
          <w:rFonts w:ascii="Times New Roman" w:hAnsi="Times New Roman"/>
        </w:rPr>
      </w:pPr>
    </w:p>
    <w:p w:rsidR="002B6483" w:rsidRPr="00C33CF1" w:rsidRDefault="002B6483"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BLAGAJNIČKI MAKSIMUM</w:t>
      </w:r>
    </w:p>
    <w:p w:rsidR="00F77394" w:rsidRPr="00C33CF1" w:rsidRDefault="00F77394" w:rsidP="002B6483">
      <w:pPr>
        <w:spacing w:after="0"/>
        <w:jc w:val="center"/>
        <w:rPr>
          <w:rFonts w:ascii="Times New Roman" w:hAnsi="Times New Roman"/>
        </w:rPr>
      </w:pPr>
      <w:r w:rsidRPr="00C33CF1">
        <w:rPr>
          <w:rFonts w:ascii="Times New Roman" w:hAnsi="Times New Roman"/>
        </w:rPr>
        <w:t>Članak 2.</w:t>
      </w:r>
    </w:p>
    <w:p w:rsidR="002B6483" w:rsidRPr="00C33CF1" w:rsidRDefault="00867E3A" w:rsidP="00867E3A">
      <w:pPr>
        <w:spacing w:after="0" w:line="249" w:lineRule="auto"/>
        <w:ind w:right="20"/>
        <w:jc w:val="both"/>
        <w:rPr>
          <w:rFonts w:ascii="Times New Roman" w:eastAsia="Arial" w:hAnsi="Times New Roman"/>
          <w:sz w:val="10"/>
          <w:szCs w:val="10"/>
        </w:rPr>
      </w:pPr>
      <w:r w:rsidRPr="00867E3A">
        <w:rPr>
          <w:rFonts w:ascii="Times New Roman" w:hAnsi="Times New Roman"/>
        </w:rPr>
        <w:t>Za potrebe redovnog poslovanja Škole utvr</w:t>
      </w:r>
      <w:r>
        <w:rPr>
          <w:rFonts w:ascii="Times New Roman" w:hAnsi="Times New Roman"/>
        </w:rPr>
        <w:t>đ</w:t>
      </w:r>
      <w:r w:rsidRPr="00867E3A">
        <w:rPr>
          <w:rFonts w:ascii="Times New Roman" w:hAnsi="Times New Roman"/>
        </w:rPr>
        <w:t xml:space="preserve">uje se </w:t>
      </w:r>
      <w:proofErr w:type="spellStart"/>
      <w:r w:rsidRPr="00867E3A">
        <w:rPr>
          <w:rFonts w:ascii="Times New Roman" w:hAnsi="Times New Roman"/>
        </w:rPr>
        <w:t>blagajniĉki</w:t>
      </w:r>
      <w:proofErr w:type="spellEnd"/>
      <w:r w:rsidRPr="00867E3A">
        <w:rPr>
          <w:rFonts w:ascii="Times New Roman" w:hAnsi="Times New Roman"/>
        </w:rPr>
        <w:t xml:space="preserve"> maksimum u iznosu od 5.000,00 kuna</w:t>
      </w:r>
    </w:p>
    <w:p w:rsidR="00F77394" w:rsidRPr="00C33CF1" w:rsidRDefault="00F77394" w:rsidP="00867E3A">
      <w:pPr>
        <w:spacing w:after="0"/>
        <w:jc w:val="both"/>
        <w:rPr>
          <w:rFonts w:ascii="Times New Roman" w:hAnsi="Times New Roman"/>
        </w:rPr>
      </w:pPr>
      <w:r w:rsidRPr="00C33CF1">
        <w:rPr>
          <w:rFonts w:ascii="Times New Roman" w:hAnsi="Times New Roman"/>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3.</w:t>
      </w:r>
    </w:p>
    <w:p w:rsidR="00F77394" w:rsidRPr="00C33CF1" w:rsidRDefault="00F77394" w:rsidP="002B6483">
      <w:pPr>
        <w:spacing w:after="0"/>
        <w:jc w:val="both"/>
        <w:rPr>
          <w:rFonts w:ascii="Times New Roman" w:hAnsi="Times New Roman"/>
          <w:lang w:val="en-US"/>
        </w:rPr>
      </w:pPr>
      <w:r w:rsidRPr="00C33CF1">
        <w:rPr>
          <w:rFonts w:ascii="Times New Roman" w:hAnsi="Times New Roman"/>
        </w:rPr>
        <w:t>Iznos sredstava iznad blagajničkog maksimuma utvrđenom u  članku 2. stavka 1. ove procedure koji na kraju radnog dana ostaje u blagajni treba položiti na poslovni račun škole isti dan ili najkasnije drugi radni dan.</w:t>
      </w:r>
      <w:r w:rsidRPr="00C33CF1">
        <w:rPr>
          <w:rFonts w:ascii="Times New Roman" w:hAnsi="Times New Roman"/>
          <w:lang w:val="en-US"/>
        </w:rPr>
        <w:t xml:space="preserve"> </w:t>
      </w:r>
    </w:p>
    <w:p w:rsidR="002B6483" w:rsidRPr="00C33CF1" w:rsidRDefault="002B6483" w:rsidP="002B6483">
      <w:pPr>
        <w:spacing w:after="0"/>
        <w:jc w:val="both"/>
        <w:rPr>
          <w:rFonts w:ascii="Times New Roman" w:hAnsi="Times New Roman"/>
          <w:lang w:val="en-US"/>
        </w:rPr>
      </w:pPr>
    </w:p>
    <w:p w:rsidR="00C33CF1" w:rsidRDefault="00C33CF1" w:rsidP="002B6483">
      <w:pPr>
        <w:spacing w:after="0"/>
        <w:jc w:val="both"/>
        <w:rPr>
          <w:rFonts w:ascii="Times New Roman" w:hAnsi="Times New Roman"/>
          <w:lang w:val="en-US"/>
        </w:rPr>
      </w:pPr>
    </w:p>
    <w:p w:rsidR="00C33CF1" w:rsidRPr="00C33CF1" w:rsidRDefault="00C33CF1" w:rsidP="002B6483">
      <w:pPr>
        <w:spacing w:after="0"/>
        <w:jc w:val="both"/>
        <w:rPr>
          <w:rFonts w:ascii="Times New Roman" w:hAnsi="Times New Roman"/>
          <w:lang w:val="en-US"/>
        </w:rPr>
      </w:pPr>
    </w:p>
    <w:p w:rsidR="00F77394" w:rsidRPr="00C33CF1" w:rsidRDefault="00F77394" w:rsidP="002B6483">
      <w:pPr>
        <w:jc w:val="center"/>
        <w:rPr>
          <w:rFonts w:ascii="Times New Roman" w:hAnsi="Times New Roman"/>
          <w:b/>
        </w:rPr>
      </w:pPr>
      <w:r w:rsidRPr="00C33CF1">
        <w:rPr>
          <w:rFonts w:ascii="Times New Roman" w:hAnsi="Times New Roman"/>
          <w:b/>
        </w:rPr>
        <w:t>EVIDENCIJE O BLAGAJNIČKOM POSLOVANJU</w:t>
      </w:r>
    </w:p>
    <w:p w:rsidR="00F77394" w:rsidRPr="00C33CF1" w:rsidRDefault="00F77394" w:rsidP="002B6483">
      <w:pPr>
        <w:spacing w:after="0"/>
        <w:jc w:val="center"/>
        <w:rPr>
          <w:rFonts w:ascii="Times New Roman" w:hAnsi="Times New Roman"/>
        </w:rPr>
      </w:pPr>
      <w:r w:rsidRPr="00C33CF1">
        <w:rPr>
          <w:rFonts w:ascii="Times New Roman" w:hAnsi="Times New Roman"/>
        </w:rPr>
        <w:t>Članak 4.</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Blagajničko poslovanje se evidentira preko blagajničkih isprava: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blagajničke uplatnice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blagajničke isplatnice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blagajničkog izvještaja. </w:t>
      </w:r>
    </w:p>
    <w:p w:rsidR="002B6483" w:rsidRPr="00C33CF1" w:rsidRDefault="002B6483" w:rsidP="002B6483">
      <w:pPr>
        <w:spacing w:after="0"/>
        <w:ind w:left="720"/>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 svaku pojedinačnu uplatu i isplatu novca iz blagajne izdaje se zasebna numerirana uplatnica odnosno isplatnica koju potpisuju blagajnik te uplatitelj odnosno isplatitelj.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5.</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6.</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 potrebe naplate blagajnik može uz Glavnu blagajnu voditi i pomoćne blagajne. U takvim slučajevima za svaku pojedinačnu uplatu novca izdaje se zasebna numerirana uplatnica iz pomoćne blagajne koju potpisuju blagajnik i uplatitelj.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Gotovina prikupljena u pomoćnoj blagajni uplaćuje se u Glavnu blagajnu Škole tako što pomoćna blagajna izdaje isplatnicu na ukupan iznos prikupljene gotovine, a Glavna blagajna izdaje uplatnicu na isti iznos isplatnice iz pomoćne blagajne. </w:t>
      </w:r>
    </w:p>
    <w:p w:rsidR="00F77394" w:rsidRPr="00C33CF1" w:rsidRDefault="00F77394" w:rsidP="002B6483">
      <w:pPr>
        <w:spacing w:after="0"/>
        <w:jc w:val="both"/>
        <w:rPr>
          <w:rFonts w:ascii="Times New Roman" w:hAnsi="Times New Roman"/>
        </w:rPr>
      </w:pPr>
    </w:p>
    <w:p w:rsidR="002B6483" w:rsidRPr="00C33CF1" w:rsidRDefault="002B6483"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ODGOVORNOST ZA BLAGAJNIČKO POSLOVANJE</w:t>
      </w:r>
    </w:p>
    <w:p w:rsidR="00F77394" w:rsidRPr="00C33CF1" w:rsidRDefault="00F77394" w:rsidP="002B6483">
      <w:pPr>
        <w:spacing w:after="0"/>
        <w:jc w:val="center"/>
        <w:rPr>
          <w:rFonts w:ascii="Times New Roman" w:hAnsi="Times New Roman"/>
        </w:rPr>
      </w:pPr>
      <w:r w:rsidRPr="00C33CF1">
        <w:rPr>
          <w:rFonts w:ascii="Times New Roman" w:hAnsi="Times New Roman"/>
        </w:rPr>
        <w:t>Članak 7.</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Blagajnik  Škole je odgovoran za uplate, isplate i stanje gotovine u blagajni.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Blagajnik je osoba/zaposlenik Škole kojemu je povjereno vođenje blagajničkog poslovanja sukladno ugovoru o radu i drugim propisima koji reguliraju poslove radnog mjesta.</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8.</w:t>
      </w:r>
    </w:p>
    <w:p w:rsidR="00F77394" w:rsidRPr="00C33CF1" w:rsidRDefault="00F77394" w:rsidP="002B6483">
      <w:pPr>
        <w:spacing w:after="0"/>
        <w:jc w:val="both"/>
        <w:rPr>
          <w:rFonts w:ascii="Times New Roman" w:hAnsi="Times New Roman"/>
          <w:lang w:val="en-US"/>
        </w:rPr>
      </w:pPr>
      <w:r w:rsidRPr="00C33CF1">
        <w:rPr>
          <w:rFonts w:ascii="Times New Roman" w:hAnsi="Times New Roman"/>
        </w:rPr>
        <w:t>Gotovinska novčana sredstva se drže u sefu škole kojim rukuje blagajnik. Ključ od blagajne može imati samo blagajnik</w:t>
      </w:r>
      <w:r w:rsidRPr="00C33CF1">
        <w:rPr>
          <w:rFonts w:ascii="Times New Roman" w:hAnsi="Times New Roman"/>
          <w:i/>
        </w:rPr>
        <w:t>.</w:t>
      </w:r>
      <w:r w:rsidRPr="00C33CF1">
        <w:rPr>
          <w:rFonts w:ascii="Times New Roman" w:hAnsi="Times New Roman"/>
        </w:rPr>
        <w:t xml:space="preserve"> Prilikom svakog napuštanja radnog mjesta blagajnik  je dužan zaključati sef.</w:t>
      </w:r>
      <w:r w:rsidRPr="00C33CF1">
        <w:rPr>
          <w:rFonts w:ascii="Times New Roman" w:hAnsi="Times New Roman"/>
          <w:lang w:val="en-US"/>
        </w:rPr>
        <w:t xml:space="preserve">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Prije korištenja godišnjeg odmora ili službenog putovanja obavlja se primopredaja blagajne i ključa sa osobom koja će mijenjati blagajnika</w:t>
      </w:r>
      <w:r w:rsidRPr="00C33CF1">
        <w:rPr>
          <w:rFonts w:ascii="Times New Roman" w:hAnsi="Times New Roman"/>
          <w:i/>
        </w:rPr>
        <w:t>.</w:t>
      </w:r>
      <w:r w:rsidRPr="00C33CF1">
        <w:rPr>
          <w:rFonts w:ascii="Times New Roman" w:hAnsi="Times New Roman"/>
        </w:rPr>
        <w:t xml:space="preserve">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Blagajnik  je dužan redovito polagati novac na poslovni račun Škole te voditi računa o količini primljenog i izdanog novca.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F77394" w:rsidRPr="00C33CF1" w:rsidRDefault="00F77394" w:rsidP="002B6483">
      <w:pPr>
        <w:spacing w:after="0"/>
        <w:jc w:val="both"/>
        <w:rPr>
          <w:rFonts w:ascii="Times New Roman" w:hAnsi="Times New Roman"/>
        </w:rPr>
      </w:pPr>
    </w:p>
    <w:p w:rsidR="002B6483" w:rsidRDefault="002B6483" w:rsidP="002B6483">
      <w:pPr>
        <w:spacing w:after="0"/>
        <w:jc w:val="both"/>
        <w:rPr>
          <w:rFonts w:ascii="Times New Roman" w:hAnsi="Times New Roman"/>
        </w:rPr>
      </w:pPr>
    </w:p>
    <w:p w:rsidR="00C33CF1" w:rsidRPr="00C33CF1" w:rsidRDefault="00C33CF1"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UPLATE I ISPLATE U BLAGAJNI</w:t>
      </w:r>
    </w:p>
    <w:p w:rsidR="00F77394" w:rsidRPr="00C33CF1" w:rsidRDefault="00F77394" w:rsidP="002B6483">
      <w:pPr>
        <w:spacing w:after="0"/>
        <w:jc w:val="center"/>
        <w:rPr>
          <w:rFonts w:ascii="Times New Roman" w:hAnsi="Times New Roman"/>
        </w:rPr>
      </w:pPr>
      <w:r w:rsidRPr="00C33CF1">
        <w:rPr>
          <w:rFonts w:ascii="Times New Roman" w:hAnsi="Times New Roman"/>
        </w:rPr>
        <w:t>Članak 9.</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U blagajnu Škole mogu se evidentirati sljedeće uplate: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 xml:space="preserve">jednodnevni izleti, stručne ekskurzije učenika, kazališne predstave, terenska nastava i slično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 xml:space="preserve">podignuta gotovina s poslovnog računa škole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užina i ručak za učenike i djelatnike Škole te produženi boravak</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lastRenderedPageBreak/>
        <w:t xml:space="preserve">osiguranje učenika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 xml:space="preserve">fotografiranje učenika na kraju školske godine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 xml:space="preserve">naknada štete </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donacije učenika i drugih fizičkih osoba</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povrat neiskorištene akontacije za službeno putovanje</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participacija roditelja/skrbnika učenika u umjetničkim školama</w:t>
      </w:r>
    </w:p>
    <w:p w:rsidR="00F77394" w:rsidRPr="00C33CF1" w:rsidRDefault="00F77394" w:rsidP="002B6483">
      <w:pPr>
        <w:numPr>
          <w:ilvl w:val="0"/>
          <w:numId w:val="2"/>
        </w:numPr>
        <w:spacing w:after="0"/>
        <w:jc w:val="both"/>
        <w:rPr>
          <w:rFonts w:ascii="Times New Roman" w:hAnsi="Times New Roman"/>
          <w:i/>
        </w:rPr>
      </w:pPr>
      <w:r w:rsidRPr="00C33CF1">
        <w:rPr>
          <w:rFonts w:ascii="Times New Roman" w:hAnsi="Times New Roman"/>
          <w:i/>
        </w:rPr>
        <w:t xml:space="preserve">ostale uplate u gotovini koje su nastale kao rezultat redovnog poslovanja. </w:t>
      </w:r>
    </w:p>
    <w:p w:rsidR="002B6483" w:rsidRPr="00C33CF1" w:rsidRDefault="002B6483" w:rsidP="002B6483">
      <w:pPr>
        <w:spacing w:after="0"/>
        <w:ind w:left="720"/>
        <w:rPr>
          <w:rFonts w:ascii="Times New Roman" w:hAnsi="Times New Roman"/>
          <w:i/>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0</w:t>
      </w:r>
      <w:r w:rsidRPr="00C33CF1">
        <w:rPr>
          <w:rFonts w:ascii="Times New Roman" w:hAnsi="Times New Roman"/>
          <w:lang w:val="vi-VN"/>
        </w:rPr>
        <w:t>.</w:t>
      </w:r>
    </w:p>
    <w:p w:rsidR="00F77394" w:rsidRPr="00C33CF1" w:rsidRDefault="00F77394" w:rsidP="002B6483">
      <w:pPr>
        <w:spacing w:after="0"/>
        <w:jc w:val="both"/>
        <w:rPr>
          <w:rFonts w:ascii="Times New Roman" w:hAnsi="Times New Roman"/>
        </w:rPr>
      </w:pPr>
      <w:r w:rsidRPr="00C33CF1">
        <w:rPr>
          <w:rFonts w:ascii="Times New Roman" w:hAnsi="Times New Roman"/>
          <w:lang w:val="vi-VN"/>
        </w:rPr>
        <w:t xml:space="preserve">Iz blagajne Škole </w:t>
      </w:r>
      <w:r w:rsidRPr="00C33CF1">
        <w:rPr>
          <w:rFonts w:ascii="Times New Roman" w:hAnsi="Times New Roman"/>
        </w:rPr>
        <w:t xml:space="preserve">mogu se </w:t>
      </w:r>
      <w:r w:rsidRPr="00C33CF1">
        <w:rPr>
          <w:rFonts w:ascii="Times New Roman" w:hAnsi="Times New Roman"/>
          <w:lang w:val="vi-VN"/>
        </w:rPr>
        <w:t>evidentira</w:t>
      </w:r>
      <w:r w:rsidRPr="00C33CF1">
        <w:rPr>
          <w:rFonts w:ascii="Times New Roman" w:hAnsi="Times New Roman"/>
        </w:rPr>
        <w:t>ti</w:t>
      </w:r>
      <w:r w:rsidRPr="00C33CF1">
        <w:rPr>
          <w:rFonts w:ascii="Times New Roman" w:hAnsi="Times New Roman"/>
          <w:lang w:val="vi-VN"/>
        </w:rPr>
        <w:t xml:space="preserve">  sljedeće isplate: </w:t>
      </w:r>
    </w:p>
    <w:p w:rsidR="00F77394" w:rsidRPr="00C33CF1" w:rsidRDefault="00F77394" w:rsidP="002B6483">
      <w:pPr>
        <w:numPr>
          <w:ilvl w:val="0"/>
          <w:numId w:val="3"/>
        </w:numPr>
        <w:spacing w:after="0"/>
        <w:jc w:val="both"/>
        <w:rPr>
          <w:rFonts w:ascii="Times New Roman" w:hAnsi="Times New Roman"/>
          <w:i/>
        </w:rPr>
      </w:pPr>
      <w:r w:rsidRPr="00C33CF1">
        <w:rPr>
          <w:rFonts w:ascii="Times New Roman" w:hAnsi="Times New Roman"/>
          <w:i/>
          <w:lang w:val="vi-VN"/>
        </w:rPr>
        <w:t xml:space="preserve">troškovi službenog puta </w:t>
      </w:r>
      <w:r w:rsidRPr="00C33CF1">
        <w:rPr>
          <w:rFonts w:ascii="Times New Roman" w:hAnsi="Times New Roman"/>
          <w:i/>
        </w:rPr>
        <w:t xml:space="preserve"> (neoporezivi primici)</w:t>
      </w:r>
    </w:p>
    <w:p w:rsidR="00F77394" w:rsidRPr="00C33CF1" w:rsidRDefault="00F77394" w:rsidP="002B6483">
      <w:pPr>
        <w:numPr>
          <w:ilvl w:val="0"/>
          <w:numId w:val="3"/>
        </w:numPr>
        <w:spacing w:after="0"/>
        <w:jc w:val="both"/>
        <w:rPr>
          <w:rFonts w:ascii="Times New Roman" w:hAnsi="Times New Roman"/>
          <w:i/>
        </w:rPr>
      </w:pPr>
      <w:r w:rsidRPr="00C33CF1">
        <w:rPr>
          <w:rFonts w:ascii="Times New Roman" w:hAnsi="Times New Roman"/>
          <w:i/>
        </w:rPr>
        <w:t>akontacija za službeno putovanje</w:t>
      </w:r>
    </w:p>
    <w:p w:rsidR="00F77394" w:rsidRPr="00C33CF1" w:rsidRDefault="00F77394" w:rsidP="002B6483">
      <w:pPr>
        <w:numPr>
          <w:ilvl w:val="0"/>
          <w:numId w:val="3"/>
        </w:numPr>
        <w:spacing w:after="0"/>
        <w:jc w:val="both"/>
        <w:rPr>
          <w:rFonts w:ascii="Times New Roman" w:hAnsi="Times New Roman"/>
          <w:i/>
        </w:rPr>
      </w:pPr>
      <w:r w:rsidRPr="00C33CF1">
        <w:rPr>
          <w:rFonts w:ascii="Times New Roman" w:hAnsi="Times New Roman"/>
          <w:i/>
          <w:lang w:val="vi-VN"/>
        </w:rPr>
        <w:t xml:space="preserve">sredstva za manje materijalne troškove uz obvezno prilaganje računa </w:t>
      </w:r>
      <w:r w:rsidRPr="00C33CF1">
        <w:rPr>
          <w:rFonts w:ascii="Times New Roman" w:hAnsi="Times New Roman"/>
          <w:i/>
        </w:rPr>
        <w:t xml:space="preserve"> sukladno poreznim propisima</w:t>
      </w:r>
    </w:p>
    <w:p w:rsidR="00F77394" w:rsidRPr="00C33CF1" w:rsidRDefault="00F77394" w:rsidP="002B6483">
      <w:pPr>
        <w:numPr>
          <w:ilvl w:val="0"/>
          <w:numId w:val="3"/>
        </w:numPr>
        <w:spacing w:after="0"/>
        <w:jc w:val="both"/>
        <w:rPr>
          <w:rFonts w:ascii="Times New Roman" w:hAnsi="Times New Roman"/>
          <w:i/>
        </w:rPr>
      </w:pPr>
      <w:r w:rsidRPr="00C33CF1">
        <w:rPr>
          <w:rFonts w:ascii="Times New Roman" w:hAnsi="Times New Roman"/>
          <w:i/>
          <w:lang w:val="vi-VN"/>
        </w:rPr>
        <w:t>polog prikupljenih novčanih sredstava na poslovni račun Škol</w:t>
      </w:r>
      <w:r w:rsidRPr="00C33CF1">
        <w:rPr>
          <w:rFonts w:ascii="Times New Roman" w:hAnsi="Times New Roman"/>
          <w:i/>
        </w:rPr>
        <w:t>e</w:t>
      </w:r>
    </w:p>
    <w:p w:rsidR="00F77394" w:rsidRPr="00C33CF1" w:rsidRDefault="00F77394" w:rsidP="002B6483">
      <w:pPr>
        <w:numPr>
          <w:ilvl w:val="0"/>
          <w:numId w:val="3"/>
        </w:numPr>
        <w:spacing w:after="0"/>
        <w:jc w:val="both"/>
        <w:rPr>
          <w:rFonts w:ascii="Times New Roman" w:hAnsi="Times New Roman"/>
          <w:i/>
        </w:rPr>
      </w:pPr>
      <w:r w:rsidRPr="00C33CF1">
        <w:rPr>
          <w:rFonts w:ascii="Times New Roman" w:hAnsi="Times New Roman"/>
          <w:i/>
        </w:rPr>
        <w:t>neoporezivi primici ostalih materijalnih prava radnika</w:t>
      </w:r>
    </w:p>
    <w:p w:rsidR="002B6483" w:rsidRPr="00C33CF1" w:rsidRDefault="002B6483" w:rsidP="002B6483">
      <w:pPr>
        <w:spacing w:after="0"/>
        <w:ind w:left="720"/>
        <w:rPr>
          <w:rFonts w:ascii="Times New Roman" w:hAnsi="Times New Roman"/>
          <w:i/>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1</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Sve uplate gotovine u školsku blagajnu polažu se na poslovni račun Škole</w:t>
      </w:r>
      <w:r w:rsidRPr="00C33CF1">
        <w:rPr>
          <w:rFonts w:ascii="Times New Roman" w:hAnsi="Times New Roman"/>
        </w:rPr>
        <w:t>,</w:t>
      </w:r>
      <w:r w:rsidRPr="00C33CF1">
        <w:rPr>
          <w:rFonts w:ascii="Times New Roman" w:hAnsi="Times New Roman"/>
          <w:lang w:val="vi-VN"/>
        </w:rPr>
        <w:t xml:space="preserve"> dok se za potrebe isplate gotovina podiže s poslovnog računa Škole. </w:t>
      </w:r>
    </w:p>
    <w:p w:rsidR="002B6483" w:rsidRPr="00C33CF1" w:rsidRDefault="002B6483" w:rsidP="002B6483">
      <w:pPr>
        <w:spacing w:after="0"/>
        <w:rPr>
          <w:rFonts w:ascii="Times New Roman" w:hAnsi="Times New Roman"/>
          <w:lang w:val="vi-V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2</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Isplate predujmova </w:t>
      </w:r>
      <w:r w:rsidRPr="00C33CF1">
        <w:rPr>
          <w:rFonts w:ascii="Times New Roman" w:hAnsi="Times New Roman"/>
        </w:rPr>
        <w:t xml:space="preserve">za službena putovanja mogu se </w:t>
      </w:r>
      <w:r w:rsidRPr="00C33CF1">
        <w:rPr>
          <w:rFonts w:ascii="Times New Roman" w:hAnsi="Times New Roman"/>
          <w:lang w:val="vi-VN"/>
        </w:rPr>
        <w:t xml:space="preserve">obavljati temeljem </w:t>
      </w:r>
      <w:r w:rsidRPr="00C33CF1">
        <w:rPr>
          <w:rFonts w:ascii="Times New Roman" w:hAnsi="Times New Roman"/>
        </w:rPr>
        <w:t xml:space="preserve">putnog naloga </w:t>
      </w:r>
      <w:r w:rsidRPr="00C33CF1">
        <w:rPr>
          <w:rFonts w:ascii="Times New Roman" w:hAnsi="Times New Roman"/>
          <w:lang w:val="vi-VN"/>
        </w:rPr>
        <w:t>koje svojim potpisom odobrava ravnatelj</w:t>
      </w:r>
      <w:r w:rsidRPr="00C33CF1">
        <w:rPr>
          <w:rFonts w:ascii="Times New Roman" w:hAnsi="Times New Roman"/>
        </w:rPr>
        <w:t xml:space="preserve"> Škole</w:t>
      </w:r>
      <w:r w:rsidRPr="00C33CF1">
        <w:rPr>
          <w:rFonts w:ascii="Times New Roman" w:hAnsi="Times New Roman"/>
          <w:lang w:val="vi-VN"/>
        </w:rPr>
        <w:t xml:space="preserve">. </w:t>
      </w:r>
    </w:p>
    <w:p w:rsidR="002B6483" w:rsidRPr="00C33CF1" w:rsidRDefault="002B6483" w:rsidP="002B6483">
      <w:pPr>
        <w:spacing w:after="0"/>
        <w:jc w:val="both"/>
        <w:rPr>
          <w:rFonts w:ascii="Times New Roman" w:hAnsi="Times New Roman"/>
          <w:lang w:val="vi-VN"/>
        </w:rPr>
      </w:pP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3</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Blagajnička uplatnica se ispostavlja u tri primjerka, original se daje uplatitelju, jedna kopija prilaže se u blagajnički izvještaj i jedna primjerak ostaje u bloku.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C33CF1">
        <w:rPr>
          <w:rFonts w:ascii="Times New Roman" w:hAnsi="Times New Roman"/>
        </w:rPr>
        <w:t>.</w:t>
      </w:r>
      <w:r w:rsidRPr="00C33CF1">
        <w:rPr>
          <w:rFonts w:ascii="Times New Roman" w:hAnsi="Times New Roman"/>
          <w:lang w:val="vi-VN"/>
        </w:rPr>
        <w:t xml:space="preserve">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4</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Blagajna </w:t>
      </w:r>
      <w:r w:rsidRPr="00C33CF1">
        <w:rPr>
          <w:rFonts w:ascii="Times New Roman" w:hAnsi="Times New Roman"/>
        </w:rPr>
        <w:t>Š</w:t>
      </w:r>
      <w:r w:rsidRPr="00C33CF1">
        <w:rPr>
          <w:rFonts w:ascii="Times New Roman" w:hAnsi="Times New Roman"/>
          <w:lang w:val="vi-VN"/>
        </w:rPr>
        <w:t xml:space="preserve">kole se vodi i zaključuje </w:t>
      </w:r>
      <w:r w:rsidR="00C0409A" w:rsidRPr="00C0409A">
        <w:rPr>
          <w:rFonts w:ascii="Times New Roman" w:hAnsi="Times New Roman"/>
          <w:lang w:val="vi-VN"/>
        </w:rPr>
        <w:t>mjesečno</w:t>
      </w:r>
      <w:r w:rsidRPr="00C33CF1">
        <w:rPr>
          <w:rFonts w:ascii="Times New Roman" w:hAnsi="Times New Roman"/>
          <w:i/>
          <w:lang w:val="vi-VN"/>
        </w:rPr>
        <w:t>.</w:t>
      </w:r>
      <w:r w:rsidRPr="00C33CF1">
        <w:rPr>
          <w:rFonts w:ascii="Times New Roman" w:hAnsi="Times New Roman"/>
          <w:lang w:val="vi-VN"/>
        </w:rPr>
        <w:t xml:space="preserve">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lang w:val="vi-VN"/>
        </w:rPr>
        <w:t>Utvrđivanje stvarnog stanja blagajne obavlja se poslije</w:t>
      </w:r>
      <w:r w:rsidRPr="00C33CF1">
        <w:rPr>
          <w:rFonts w:ascii="Times New Roman" w:hAnsi="Times New Roman"/>
        </w:rPr>
        <w:t xml:space="preserve"> svakog zaključivanja blagajne te na kraju p</w:t>
      </w:r>
      <w:r w:rsidR="00422B79" w:rsidRPr="00C33CF1">
        <w:rPr>
          <w:rFonts w:ascii="Times New Roman" w:hAnsi="Times New Roman"/>
        </w:rPr>
        <w:t>roračunske godine s datumom 31.</w:t>
      </w:r>
      <w:r w:rsidRPr="00C33CF1">
        <w:rPr>
          <w:rFonts w:ascii="Times New Roman" w:hAnsi="Times New Roman"/>
        </w:rPr>
        <w:t>12. tekuće godine.</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Blagajničko izvješće potpisuje blagajnik.</w:t>
      </w:r>
    </w:p>
    <w:p w:rsidR="00597A0C" w:rsidRPr="00C33CF1" w:rsidRDefault="00597A0C"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lastRenderedPageBreak/>
        <w:t>Blagajnički izvještaj kontrolira ravnatelj ili osoba koju on ovlasti što potvrđuje svojim potpisom .</w:t>
      </w:r>
    </w:p>
    <w:p w:rsidR="00597A0C" w:rsidRPr="00C33CF1" w:rsidRDefault="00597A0C"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Blagajnički izvještaj dostavlja se voditelju računovodstva koji ga evidentira u Glavnoj knjizi te raspoređuje na odgovarajuća konta.</w:t>
      </w:r>
    </w:p>
    <w:p w:rsidR="00F77394" w:rsidRPr="00C33CF1" w:rsidRDefault="00F77394" w:rsidP="002B6483">
      <w:pPr>
        <w:spacing w:after="0"/>
        <w:rPr>
          <w:rFonts w:ascii="Times New Roman" w:hAnsi="Times New Roman"/>
        </w:rPr>
      </w:pPr>
    </w:p>
    <w:p w:rsidR="002B6483" w:rsidRPr="00C33CF1" w:rsidRDefault="002B6483" w:rsidP="002B6483">
      <w:pPr>
        <w:spacing w:after="0"/>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lang w:val="vi-VN"/>
        </w:rPr>
        <w:t>ZAVRŠNE ODREDBE</w:t>
      </w:r>
    </w:p>
    <w:p w:rsidR="001C2813" w:rsidRPr="00C33CF1" w:rsidRDefault="00F77394" w:rsidP="001C2813">
      <w:pPr>
        <w:spacing w:after="0"/>
        <w:jc w:val="center"/>
        <w:rPr>
          <w:rFonts w:ascii="Times New Roman" w:hAnsi="Times New Roman"/>
        </w:rPr>
      </w:pPr>
      <w:r w:rsidRPr="00C33CF1">
        <w:rPr>
          <w:rFonts w:ascii="Times New Roman" w:hAnsi="Times New Roman"/>
          <w:lang w:val="vi-VN"/>
        </w:rPr>
        <w:t>Članak 1</w:t>
      </w:r>
      <w:r w:rsidR="00597A0C" w:rsidRPr="00C33CF1">
        <w:rPr>
          <w:rFonts w:ascii="Times New Roman" w:hAnsi="Times New Roman"/>
        </w:rPr>
        <w:t>5</w:t>
      </w:r>
      <w:r w:rsidRPr="00C33CF1">
        <w:rPr>
          <w:rFonts w:ascii="Times New Roman" w:hAnsi="Times New Roman"/>
          <w:lang w:val="vi-VN"/>
        </w:rPr>
        <w:t>.</w:t>
      </w:r>
    </w:p>
    <w:p w:rsidR="001C2813" w:rsidRPr="00C33CF1" w:rsidRDefault="001C2813" w:rsidP="001C2813">
      <w:pPr>
        <w:spacing w:after="0"/>
        <w:jc w:val="both"/>
        <w:rPr>
          <w:rFonts w:ascii="Times New Roman" w:hAnsi="Times New Roman"/>
        </w:rPr>
      </w:pPr>
      <w:r w:rsidRPr="00C33CF1">
        <w:rPr>
          <w:rFonts w:ascii="Times New Roman" w:hAnsi="Times New Roman"/>
        </w:rPr>
        <w:t>Ova Procedura stupa na snagu danom donošenja, a objavit će se na oglasnoj ploči i web-mjestu Škole.</w:t>
      </w:r>
    </w:p>
    <w:p w:rsidR="002B6483" w:rsidRPr="00C33CF1" w:rsidRDefault="001C2813" w:rsidP="001C2813">
      <w:pPr>
        <w:tabs>
          <w:tab w:val="left" w:pos="5940"/>
        </w:tabs>
        <w:rPr>
          <w:rFonts w:ascii="Times New Roman" w:eastAsia="Times New Roman" w:hAnsi="Times New Roman"/>
          <w:color w:val="000000" w:themeColor="text1"/>
        </w:rPr>
      </w:pPr>
      <w:r w:rsidRPr="00C33CF1">
        <w:rPr>
          <w:rFonts w:ascii="Times New Roman" w:eastAsia="Times New Roman" w:hAnsi="Times New Roman"/>
        </w:rPr>
        <w:tab/>
      </w:r>
      <w:bookmarkStart w:id="1" w:name="page3"/>
      <w:bookmarkEnd w:id="1"/>
    </w:p>
    <w:p w:rsidR="002E1BC4" w:rsidRPr="00C33CF1" w:rsidRDefault="002B6483" w:rsidP="002B6483">
      <w:pPr>
        <w:spacing w:after="0"/>
      </w:pPr>
      <w:r w:rsidRPr="00C33CF1">
        <w:tab/>
      </w:r>
      <w:r w:rsidRPr="00C33CF1">
        <w:tab/>
      </w:r>
      <w:r w:rsidRPr="00C33CF1">
        <w:tab/>
      </w:r>
      <w:r w:rsidRPr="00C33CF1">
        <w:tab/>
      </w:r>
      <w:r w:rsidRPr="00C33CF1">
        <w:tab/>
      </w:r>
      <w:r w:rsidRPr="00C33CF1">
        <w:tab/>
      </w:r>
      <w:r w:rsidRPr="00C33CF1">
        <w:tab/>
      </w:r>
    </w:p>
    <w:p w:rsidR="002B6483" w:rsidRPr="00C33CF1" w:rsidRDefault="002B6483" w:rsidP="002B6483">
      <w:pPr>
        <w:spacing w:after="0"/>
        <w:rPr>
          <w:rFonts w:ascii="Times New Roman" w:hAnsi="Times New Roman"/>
          <w:b/>
        </w:rPr>
      </w:pPr>
      <w:r w:rsidRPr="00C33CF1">
        <w:tab/>
      </w:r>
      <w:r w:rsidRPr="00C33CF1">
        <w:tab/>
      </w:r>
      <w:r w:rsidRPr="00C33CF1">
        <w:tab/>
      </w:r>
      <w:r w:rsidRPr="00C33CF1">
        <w:tab/>
      </w:r>
      <w:r w:rsidRPr="00C33CF1">
        <w:tab/>
      </w:r>
      <w:r w:rsidRPr="00C33CF1">
        <w:tab/>
      </w:r>
      <w:r w:rsidRPr="00C33CF1">
        <w:tab/>
      </w:r>
      <w:r w:rsidRPr="00C33CF1">
        <w:tab/>
      </w:r>
      <w:r w:rsidRPr="00C33CF1">
        <w:rPr>
          <w:rFonts w:ascii="Times New Roman" w:hAnsi="Times New Roman"/>
          <w:b/>
        </w:rPr>
        <w:t xml:space="preserve">Ravnatelj: </w:t>
      </w:r>
    </w:p>
    <w:p w:rsidR="002B6483" w:rsidRPr="00C33CF1" w:rsidRDefault="002B6483" w:rsidP="002B6483">
      <w:pPr>
        <w:spacing w:after="0"/>
        <w:rPr>
          <w:rFonts w:ascii="Times New Roman" w:hAnsi="Times New Roman"/>
        </w:rPr>
      </w:pPr>
    </w:p>
    <w:p w:rsidR="002B6483" w:rsidRPr="00C33CF1" w:rsidRDefault="002B6483" w:rsidP="002B6483">
      <w:pPr>
        <w:spacing w:after="0"/>
        <w:rPr>
          <w:rFonts w:ascii="Times New Roman" w:hAnsi="Times New Roman"/>
        </w:rPr>
      </w:pPr>
    </w:p>
    <w:p w:rsidR="002B6483" w:rsidRPr="00C33CF1" w:rsidRDefault="002B6483" w:rsidP="002B6483">
      <w:pPr>
        <w:spacing w:after="0"/>
        <w:rPr>
          <w:rFonts w:ascii="Times New Roman" w:hAnsi="Times New Roman"/>
        </w:rPr>
      </w:pPr>
      <w:r w:rsidRPr="00C33CF1">
        <w:rPr>
          <w:rFonts w:ascii="Times New Roman" w:hAnsi="Times New Roman"/>
        </w:rPr>
        <w:tab/>
      </w:r>
      <w:r w:rsidRPr="00C33CF1">
        <w:rPr>
          <w:rFonts w:ascii="Times New Roman" w:hAnsi="Times New Roman"/>
        </w:rPr>
        <w:tab/>
      </w:r>
      <w:r w:rsidRPr="00C33CF1">
        <w:rPr>
          <w:rFonts w:ascii="Times New Roman" w:hAnsi="Times New Roman"/>
        </w:rPr>
        <w:tab/>
      </w:r>
      <w:r w:rsidRPr="00C33CF1">
        <w:rPr>
          <w:rFonts w:ascii="Times New Roman" w:hAnsi="Times New Roman"/>
        </w:rPr>
        <w:tab/>
      </w:r>
      <w:r w:rsidRPr="00C33CF1">
        <w:rPr>
          <w:rFonts w:ascii="Times New Roman" w:hAnsi="Times New Roman"/>
        </w:rPr>
        <w:tab/>
      </w:r>
      <w:r w:rsidRPr="00C33CF1">
        <w:rPr>
          <w:rFonts w:ascii="Times New Roman" w:hAnsi="Times New Roman"/>
        </w:rPr>
        <w:tab/>
      </w:r>
      <w:r w:rsidRPr="00C33CF1">
        <w:rPr>
          <w:rFonts w:ascii="Times New Roman" w:hAnsi="Times New Roman"/>
        </w:rPr>
        <w:tab/>
      </w:r>
      <w:r w:rsidRPr="00C33CF1">
        <w:rPr>
          <w:rFonts w:ascii="Times New Roman" w:hAnsi="Times New Roman"/>
        </w:rPr>
        <w:tab/>
        <w:t>____________________________</w:t>
      </w:r>
    </w:p>
    <w:p w:rsidR="002B6483" w:rsidRPr="002B6483" w:rsidRDefault="002B6483" w:rsidP="002B6483">
      <w:pPr>
        <w:spacing w:after="0"/>
        <w:rPr>
          <w:rFonts w:ascii="Times New Roman" w:hAnsi="Times New Roman"/>
          <w:i/>
          <w:sz w:val="24"/>
          <w:szCs w:val="24"/>
        </w:rPr>
      </w:pP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sidRPr="002B6483">
        <w:rPr>
          <w:rFonts w:ascii="Times New Roman" w:hAnsi="Times New Roman"/>
          <w:sz w:val="24"/>
          <w:szCs w:val="24"/>
        </w:rPr>
        <w:tab/>
      </w:r>
      <w:r>
        <w:rPr>
          <w:rFonts w:ascii="Times New Roman" w:hAnsi="Times New Roman"/>
          <w:sz w:val="24"/>
          <w:szCs w:val="24"/>
        </w:rPr>
        <w:t xml:space="preserve">  </w:t>
      </w:r>
      <w:r w:rsidR="009C02C8">
        <w:rPr>
          <w:rFonts w:ascii="Times New Roman" w:hAnsi="Times New Roman"/>
          <w:i/>
          <w:sz w:val="20"/>
          <w:szCs w:val="24"/>
        </w:rPr>
        <w:t>Tihomir Batalo, dipl. inž.</w:t>
      </w:r>
    </w:p>
    <w:sectPr w:rsidR="002B6483" w:rsidRPr="002B6483" w:rsidSect="002B6483">
      <w:headerReference w:type="first" r:id="rId8"/>
      <w:pgSz w:w="11906" w:h="16838" w:code="9"/>
      <w:pgMar w:top="1418" w:right="1440"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46" w:rsidRDefault="00664646" w:rsidP="002B6483">
      <w:pPr>
        <w:spacing w:after="0" w:line="240" w:lineRule="auto"/>
      </w:pPr>
      <w:r>
        <w:separator/>
      </w:r>
    </w:p>
  </w:endnote>
  <w:endnote w:type="continuationSeparator" w:id="0">
    <w:p w:rsidR="00664646" w:rsidRDefault="00664646" w:rsidP="002B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46" w:rsidRDefault="00664646" w:rsidP="002B6483">
      <w:pPr>
        <w:spacing w:after="0" w:line="240" w:lineRule="auto"/>
      </w:pPr>
      <w:r>
        <w:separator/>
      </w:r>
    </w:p>
  </w:footnote>
  <w:footnote w:type="continuationSeparator" w:id="0">
    <w:p w:rsidR="00664646" w:rsidRDefault="00664646" w:rsidP="002B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83" w:rsidRDefault="002B6483" w:rsidP="002B6483">
    <w:pPr>
      <w:spacing w:after="0"/>
      <w:jc w:val="both"/>
      <w:rPr>
        <w:rFonts w:ascii="Times New Roman" w:hAnsi="Times New Roman"/>
        <w:b/>
        <w:sz w:val="24"/>
      </w:rPr>
    </w:pPr>
    <w:r>
      <w:rPr>
        <w:rFonts w:ascii="Times New Roman" w:hAnsi="Times New Roman"/>
        <w:b/>
        <w:sz w:val="24"/>
      </w:rPr>
      <w:t xml:space="preserve">REPUBLIKA HRVATSKA </w:t>
    </w:r>
  </w:p>
  <w:p w:rsidR="002B6483" w:rsidRDefault="002B6483" w:rsidP="002B6483">
    <w:pPr>
      <w:spacing w:after="0"/>
      <w:jc w:val="both"/>
      <w:rPr>
        <w:rFonts w:ascii="Times New Roman" w:hAnsi="Times New Roman"/>
        <w:b/>
        <w:sz w:val="24"/>
      </w:rPr>
    </w:pPr>
    <w:r>
      <w:rPr>
        <w:rFonts w:ascii="Times New Roman" w:hAnsi="Times New Roman"/>
        <w:b/>
        <w:sz w:val="24"/>
      </w:rPr>
      <w:t>BRODSKO-POSAVSKA ŽUPANIJA</w:t>
    </w:r>
  </w:p>
  <w:p w:rsidR="002B6483" w:rsidRDefault="002B6483" w:rsidP="002B6483">
    <w:pPr>
      <w:spacing w:after="0"/>
      <w:jc w:val="both"/>
      <w:rPr>
        <w:rFonts w:ascii="Times New Roman" w:hAnsi="Times New Roman"/>
        <w:b/>
        <w:sz w:val="24"/>
      </w:rPr>
    </w:pPr>
    <w:r>
      <w:rPr>
        <w:rFonts w:ascii="Times New Roman" w:hAnsi="Times New Roman"/>
        <w:b/>
        <w:sz w:val="24"/>
      </w:rPr>
      <w:t xml:space="preserve">OSNOVNA ŠKOLA </w:t>
    </w:r>
    <w:r w:rsidR="009C02C8">
      <w:rPr>
        <w:rFonts w:ascii="Times New Roman" w:hAnsi="Times New Roman"/>
        <w:b/>
        <w:sz w:val="24"/>
      </w:rPr>
      <w:t>ANTE STARČEVIĆA REŠETARI</w:t>
    </w:r>
  </w:p>
  <w:p w:rsidR="002B6483" w:rsidRDefault="009C02C8" w:rsidP="002B6483">
    <w:pPr>
      <w:spacing w:after="0"/>
      <w:jc w:val="both"/>
    </w:pPr>
    <w:r>
      <w:rPr>
        <w:rFonts w:ascii="Times New Roman" w:hAnsi="Times New Roman"/>
        <w:b/>
        <w:sz w:val="24"/>
      </w:rPr>
      <w:t>VLADIMIRA NAZORA 23, 35403 REŠETARI</w:t>
    </w:r>
  </w:p>
  <w:p w:rsidR="002B6483" w:rsidRDefault="002B648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1A1"/>
    <w:multiLevelType w:val="hybridMultilevel"/>
    <w:tmpl w:val="4F1A15AC"/>
    <w:lvl w:ilvl="0" w:tplc="E354B36E">
      <w:start w:val="1"/>
      <w:numFmt w:val="bullet"/>
      <w:lvlText w:val="-"/>
      <w:lvlJc w:val="left"/>
      <w:pPr>
        <w:tabs>
          <w:tab w:val="num" w:pos="720"/>
        </w:tabs>
        <w:ind w:left="720" w:hanging="360"/>
      </w:pPr>
      <w:rPr>
        <w:rFonts w:ascii="Arial" w:hAnsi="Arial" w:hint="default"/>
      </w:rPr>
    </w:lvl>
    <w:lvl w:ilvl="1" w:tplc="105042E4" w:tentative="1">
      <w:start w:val="1"/>
      <w:numFmt w:val="bullet"/>
      <w:lvlText w:val="-"/>
      <w:lvlJc w:val="left"/>
      <w:pPr>
        <w:tabs>
          <w:tab w:val="num" w:pos="1440"/>
        </w:tabs>
        <w:ind w:left="1440" w:hanging="360"/>
      </w:pPr>
      <w:rPr>
        <w:rFonts w:ascii="Arial" w:hAnsi="Arial" w:hint="default"/>
      </w:rPr>
    </w:lvl>
    <w:lvl w:ilvl="2" w:tplc="9580F6DC" w:tentative="1">
      <w:start w:val="1"/>
      <w:numFmt w:val="bullet"/>
      <w:lvlText w:val="-"/>
      <w:lvlJc w:val="left"/>
      <w:pPr>
        <w:tabs>
          <w:tab w:val="num" w:pos="2160"/>
        </w:tabs>
        <w:ind w:left="2160" w:hanging="360"/>
      </w:pPr>
      <w:rPr>
        <w:rFonts w:ascii="Arial" w:hAnsi="Arial" w:hint="default"/>
      </w:rPr>
    </w:lvl>
    <w:lvl w:ilvl="3" w:tplc="01427E7A" w:tentative="1">
      <w:start w:val="1"/>
      <w:numFmt w:val="bullet"/>
      <w:lvlText w:val="-"/>
      <w:lvlJc w:val="left"/>
      <w:pPr>
        <w:tabs>
          <w:tab w:val="num" w:pos="2880"/>
        </w:tabs>
        <w:ind w:left="2880" w:hanging="360"/>
      </w:pPr>
      <w:rPr>
        <w:rFonts w:ascii="Arial" w:hAnsi="Arial" w:hint="default"/>
      </w:rPr>
    </w:lvl>
    <w:lvl w:ilvl="4" w:tplc="9D7A018C" w:tentative="1">
      <w:start w:val="1"/>
      <w:numFmt w:val="bullet"/>
      <w:lvlText w:val="-"/>
      <w:lvlJc w:val="left"/>
      <w:pPr>
        <w:tabs>
          <w:tab w:val="num" w:pos="3600"/>
        </w:tabs>
        <w:ind w:left="3600" w:hanging="360"/>
      </w:pPr>
      <w:rPr>
        <w:rFonts w:ascii="Arial" w:hAnsi="Arial" w:hint="default"/>
      </w:rPr>
    </w:lvl>
    <w:lvl w:ilvl="5" w:tplc="ADC61BF4" w:tentative="1">
      <w:start w:val="1"/>
      <w:numFmt w:val="bullet"/>
      <w:lvlText w:val="-"/>
      <w:lvlJc w:val="left"/>
      <w:pPr>
        <w:tabs>
          <w:tab w:val="num" w:pos="4320"/>
        </w:tabs>
        <w:ind w:left="4320" w:hanging="360"/>
      </w:pPr>
      <w:rPr>
        <w:rFonts w:ascii="Arial" w:hAnsi="Arial" w:hint="default"/>
      </w:rPr>
    </w:lvl>
    <w:lvl w:ilvl="6" w:tplc="B6B254A6" w:tentative="1">
      <w:start w:val="1"/>
      <w:numFmt w:val="bullet"/>
      <w:lvlText w:val="-"/>
      <w:lvlJc w:val="left"/>
      <w:pPr>
        <w:tabs>
          <w:tab w:val="num" w:pos="5040"/>
        </w:tabs>
        <w:ind w:left="5040" w:hanging="360"/>
      </w:pPr>
      <w:rPr>
        <w:rFonts w:ascii="Arial" w:hAnsi="Arial" w:hint="default"/>
      </w:rPr>
    </w:lvl>
    <w:lvl w:ilvl="7" w:tplc="B574A564" w:tentative="1">
      <w:start w:val="1"/>
      <w:numFmt w:val="bullet"/>
      <w:lvlText w:val="-"/>
      <w:lvlJc w:val="left"/>
      <w:pPr>
        <w:tabs>
          <w:tab w:val="num" w:pos="5760"/>
        </w:tabs>
        <w:ind w:left="5760" w:hanging="360"/>
      </w:pPr>
      <w:rPr>
        <w:rFonts w:ascii="Arial" w:hAnsi="Arial" w:hint="default"/>
      </w:rPr>
    </w:lvl>
    <w:lvl w:ilvl="8" w:tplc="7A0A5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505559"/>
    <w:multiLevelType w:val="hybridMultilevel"/>
    <w:tmpl w:val="DE306AB6"/>
    <w:lvl w:ilvl="0" w:tplc="2A6E25CE">
      <w:start w:val="1"/>
      <w:numFmt w:val="bullet"/>
      <w:lvlText w:val="-"/>
      <w:lvlJc w:val="left"/>
      <w:pPr>
        <w:tabs>
          <w:tab w:val="num" w:pos="720"/>
        </w:tabs>
        <w:ind w:left="720" w:hanging="360"/>
      </w:pPr>
      <w:rPr>
        <w:rFonts w:ascii="Arial" w:hAnsi="Arial" w:hint="default"/>
      </w:rPr>
    </w:lvl>
    <w:lvl w:ilvl="1" w:tplc="C61813B2" w:tentative="1">
      <w:start w:val="1"/>
      <w:numFmt w:val="bullet"/>
      <w:lvlText w:val="-"/>
      <w:lvlJc w:val="left"/>
      <w:pPr>
        <w:tabs>
          <w:tab w:val="num" w:pos="1440"/>
        </w:tabs>
        <w:ind w:left="1440" w:hanging="360"/>
      </w:pPr>
      <w:rPr>
        <w:rFonts w:ascii="Arial" w:hAnsi="Arial" w:hint="default"/>
      </w:rPr>
    </w:lvl>
    <w:lvl w:ilvl="2" w:tplc="DFA08D9A" w:tentative="1">
      <w:start w:val="1"/>
      <w:numFmt w:val="bullet"/>
      <w:lvlText w:val="-"/>
      <w:lvlJc w:val="left"/>
      <w:pPr>
        <w:tabs>
          <w:tab w:val="num" w:pos="2160"/>
        </w:tabs>
        <w:ind w:left="2160" w:hanging="360"/>
      </w:pPr>
      <w:rPr>
        <w:rFonts w:ascii="Arial" w:hAnsi="Arial" w:hint="default"/>
      </w:rPr>
    </w:lvl>
    <w:lvl w:ilvl="3" w:tplc="F5B84442" w:tentative="1">
      <w:start w:val="1"/>
      <w:numFmt w:val="bullet"/>
      <w:lvlText w:val="-"/>
      <w:lvlJc w:val="left"/>
      <w:pPr>
        <w:tabs>
          <w:tab w:val="num" w:pos="2880"/>
        </w:tabs>
        <w:ind w:left="2880" w:hanging="360"/>
      </w:pPr>
      <w:rPr>
        <w:rFonts w:ascii="Arial" w:hAnsi="Arial" w:hint="default"/>
      </w:rPr>
    </w:lvl>
    <w:lvl w:ilvl="4" w:tplc="03F0850C" w:tentative="1">
      <w:start w:val="1"/>
      <w:numFmt w:val="bullet"/>
      <w:lvlText w:val="-"/>
      <w:lvlJc w:val="left"/>
      <w:pPr>
        <w:tabs>
          <w:tab w:val="num" w:pos="3600"/>
        </w:tabs>
        <w:ind w:left="3600" w:hanging="360"/>
      </w:pPr>
      <w:rPr>
        <w:rFonts w:ascii="Arial" w:hAnsi="Arial" w:hint="default"/>
      </w:rPr>
    </w:lvl>
    <w:lvl w:ilvl="5" w:tplc="84E49630" w:tentative="1">
      <w:start w:val="1"/>
      <w:numFmt w:val="bullet"/>
      <w:lvlText w:val="-"/>
      <w:lvlJc w:val="left"/>
      <w:pPr>
        <w:tabs>
          <w:tab w:val="num" w:pos="4320"/>
        </w:tabs>
        <w:ind w:left="4320" w:hanging="360"/>
      </w:pPr>
      <w:rPr>
        <w:rFonts w:ascii="Arial" w:hAnsi="Arial" w:hint="default"/>
      </w:rPr>
    </w:lvl>
    <w:lvl w:ilvl="6" w:tplc="3ADED5F6" w:tentative="1">
      <w:start w:val="1"/>
      <w:numFmt w:val="bullet"/>
      <w:lvlText w:val="-"/>
      <w:lvlJc w:val="left"/>
      <w:pPr>
        <w:tabs>
          <w:tab w:val="num" w:pos="5040"/>
        </w:tabs>
        <w:ind w:left="5040" w:hanging="360"/>
      </w:pPr>
      <w:rPr>
        <w:rFonts w:ascii="Arial" w:hAnsi="Arial" w:hint="default"/>
      </w:rPr>
    </w:lvl>
    <w:lvl w:ilvl="7" w:tplc="FC40CCE6" w:tentative="1">
      <w:start w:val="1"/>
      <w:numFmt w:val="bullet"/>
      <w:lvlText w:val="-"/>
      <w:lvlJc w:val="left"/>
      <w:pPr>
        <w:tabs>
          <w:tab w:val="num" w:pos="5760"/>
        </w:tabs>
        <w:ind w:left="5760" w:hanging="360"/>
      </w:pPr>
      <w:rPr>
        <w:rFonts w:ascii="Arial" w:hAnsi="Arial" w:hint="default"/>
      </w:rPr>
    </w:lvl>
    <w:lvl w:ilvl="8" w:tplc="1D465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394"/>
    <w:rsid w:val="00195418"/>
    <w:rsid w:val="001C2813"/>
    <w:rsid w:val="0021391F"/>
    <w:rsid w:val="002158D2"/>
    <w:rsid w:val="002B6483"/>
    <w:rsid w:val="002D6531"/>
    <w:rsid w:val="002E1BC4"/>
    <w:rsid w:val="003174C4"/>
    <w:rsid w:val="004222D2"/>
    <w:rsid w:val="00422B79"/>
    <w:rsid w:val="00597A0C"/>
    <w:rsid w:val="00664646"/>
    <w:rsid w:val="00722315"/>
    <w:rsid w:val="00785684"/>
    <w:rsid w:val="007D6B5B"/>
    <w:rsid w:val="00867E3A"/>
    <w:rsid w:val="008F7584"/>
    <w:rsid w:val="00945A88"/>
    <w:rsid w:val="00995D89"/>
    <w:rsid w:val="009C02C8"/>
    <w:rsid w:val="00C0409A"/>
    <w:rsid w:val="00C33CF1"/>
    <w:rsid w:val="00C57C7F"/>
    <w:rsid w:val="00E30EF9"/>
    <w:rsid w:val="00E46F79"/>
    <w:rsid w:val="00E84EE1"/>
    <w:rsid w:val="00E9055E"/>
    <w:rsid w:val="00EF3E6B"/>
    <w:rsid w:val="00EF6C03"/>
    <w:rsid w:val="00F773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8B72"/>
  <w15:docId w15:val="{5152EF04-CA04-44AC-B3F4-113C8B71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39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64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483"/>
    <w:rPr>
      <w:rFonts w:ascii="Calibri" w:eastAsia="Calibri" w:hAnsi="Calibri" w:cs="Times New Roman"/>
    </w:rPr>
  </w:style>
  <w:style w:type="paragraph" w:styleId="Podnoje">
    <w:name w:val="footer"/>
    <w:basedOn w:val="Normal"/>
    <w:link w:val="PodnojeChar"/>
    <w:uiPriority w:val="99"/>
    <w:unhideWhenUsed/>
    <w:rsid w:val="002B64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4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6270-E729-47E5-8DF4-2F010BF1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1049</Words>
  <Characters>5984</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 Šimić</cp:lastModifiedBy>
  <cp:revision>16</cp:revision>
  <cp:lastPrinted>2020-02-11T10:10:00Z</cp:lastPrinted>
  <dcterms:created xsi:type="dcterms:W3CDTF">2020-02-11T09:55:00Z</dcterms:created>
  <dcterms:modified xsi:type="dcterms:W3CDTF">2020-06-25T10:26:00Z</dcterms:modified>
</cp:coreProperties>
</file>